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C2" w:rsidRDefault="005A0F0F" w:rsidP="00EF4F81">
      <w:pPr>
        <w:spacing w:line="240" w:lineRule="auto"/>
        <w:jc w:val="center"/>
        <w:rPr>
          <w:rFonts w:ascii="Times New Roman" w:hAnsi="Times New Roman"/>
          <w:sz w:val="28"/>
          <w:szCs w:val="28"/>
        </w:rPr>
      </w:pPr>
      <w:r>
        <w:rPr>
          <w:rFonts w:ascii="Times New Roman" w:hAnsi="Times New Roman"/>
          <w:sz w:val="28"/>
          <w:szCs w:val="28"/>
        </w:rPr>
        <w:t xml:space="preserve">            </w:t>
      </w:r>
      <w:r w:rsidR="009221B9">
        <w:rPr>
          <w:rFonts w:ascii="Times New Roman" w:hAnsi="Times New Roman"/>
          <w:sz w:val="28"/>
          <w:szCs w:val="28"/>
        </w:rPr>
        <w:t xml:space="preserve">                            </w:t>
      </w:r>
    </w:p>
    <w:p w:rsidR="008D375A" w:rsidRDefault="001540C2" w:rsidP="00353BE7">
      <w:pPr>
        <w:spacing w:line="240" w:lineRule="auto"/>
        <w:rPr>
          <w:rFonts w:ascii="Times New Roman" w:hAnsi="Times New Roman"/>
          <w:sz w:val="28"/>
          <w:szCs w:val="28"/>
        </w:rPr>
      </w:pPr>
      <w:r>
        <w:rPr>
          <w:rFonts w:ascii="Times New Roman" w:hAnsi="Times New Roman"/>
          <w:sz w:val="28"/>
          <w:szCs w:val="28"/>
        </w:rPr>
        <w:t xml:space="preserve">                                          </w:t>
      </w:r>
      <w:r w:rsidR="008D375A">
        <w:rPr>
          <w:rFonts w:ascii="Times New Roman" w:hAnsi="Times New Roman"/>
          <w:sz w:val="28"/>
          <w:szCs w:val="28"/>
        </w:rPr>
        <w:t>СОГЛАШЕНИЕ</w:t>
      </w:r>
      <w:r w:rsidR="005A0F0F">
        <w:rPr>
          <w:rFonts w:ascii="Times New Roman" w:hAnsi="Times New Roman"/>
          <w:sz w:val="28"/>
          <w:szCs w:val="28"/>
        </w:rPr>
        <w:t xml:space="preserve"> №</w:t>
      </w:r>
      <w:r w:rsidR="00353BE7">
        <w:rPr>
          <w:rFonts w:ascii="Times New Roman" w:hAnsi="Times New Roman"/>
          <w:sz w:val="28"/>
          <w:szCs w:val="28"/>
        </w:rPr>
        <w:t xml:space="preserve"> 93/1.0-11</w:t>
      </w:r>
    </w:p>
    <w:p w:rsidR="005A0F0F" w:rsidRPr="009D32BD" w:rsidRDefault="008D375A" w:rsidP="005A0F0F">
      <w:pPr>
        <w:autoSpaceDE w:val="0"/>
        <w:autoSpaceDN w:val="0"/>
        <w:adjustRightInd w:val="0"/>
        <w:spacing w:after="0" w:line="240" w:lineRule="auto"/>
        <w:ind w:firstLine="540"/>
        <w:jc w:val="center"/>
        <w:rPr>
          <w:rFonts w:ascii="Times New Roman" w:hAnsi="Times New Roman"/>
          <w:sz w:val="28"/>
          <w:szCs w:val="28"/>
        </w:rPr>
      </w:pPr>
      <w:r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сфере</w:t>
      </w:r>
      <w:proofErr w:type="gramEnd"/>
      <w:r w:rsidR="00CF0618" w:rsidRPr="00EF0BDE">
        <w:rPr>
          <w:rFonts w:ascii="Times New Roman" w:hAnsi="Times New Roman"/>
          <w:sz w:val="28"/>
          <w:szCs w:val="28"/>
        </w:rPr>
        <w:t xml:space="preserve"> </w:t>
      </w:r>
      <w:r w:rsidR="00AA2D98">
        <w:rPr>
          <w:rFonts w:ascii="Times New Roman" w:hAnsi="Times New Roman"/>
          <w:sz w:val="28"/>
          <w:szCs w:val="28"/>
        </w:rPr>
        <w:t>участия</w:t>
      </w:r>
      <w:r w:rsidR="00AA2D98" w:rsidRPr="00AA2D98">
        <w:rPr>
          <w:rFonts w:ascii="Times New Roman" w:hAnsi="Times New Roman"/>
          <w:sz w:val="28"/>
          <w:szCs w:val="28"/>
        </w:rPr>
        <w:t xml:space="preserve">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70F86" w:rsidRPr="00EF0BDE" w:rsidRDefault="00470F86" w:rsidP="00470F86">
      <w:pPr>
        <w:autoSpaceDE w:val="0"/>
        <w:autoSpaceDN w:val="0"/>
        <w:adjustRightInd w:val="0"/>
        <w:ind w:firstLine="600"/>
        <w:jc w:val="center"/>
        <w:rPr>
          <w:rFonts w:ascii="Times New Roman" w:hAnsi="Times New Roman"/>
          <w:sz w:val="28"/>
          <w:szCs w:val="28"/>
        </w:rPr>
      </w:pPr>
    </w:p>
    <w:p w:rsidR="008D375A" w:rsidRDefault="008D375A" w:rsidP="009D32B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004F7035">
        <w:rPr>
          <w:rFonts w:ascii="Times New Roman" w:hAnsi="Times New Roman"/>
          <w:color w:val="000000"/>
          <w:sz w:val="28"/>
          <w:szCs w:val="28"/>
        </w:rPr>
        <w:t xml:space="preserve">        </w:t>
      </w:r>
      <w:r w:rsidR="00353BE7">
        <w:rPr>
          <w:rFonts w:ascii="Times New Roman" w:hAnsi="Times New Roman"/>
          <w:color w:val="000000"/>
          <w:sz w:val="28"/>
          <w:szCs w:val="28"/>
        </w:rPr>
        <w:t xml:space="preserve">                  </w:t>
      </w:r>
      <w:bookmarkStart w:id="0" w:name="_GoBack"/>
      <w:bookmarkEnd w:id="0"/>
      <w:r w:rsidR="004F7035">
        <w:rPr>
          <w:rFonts w:ascii="Times New Roman" w:hAnsi="Times New Roman"/>
          <w:color w:val="000000"/>
          <w:sz w:val="28"/>
          <w:szCs w:val="28"/>
        </w:rPr>
        <w:t xml:space="preserve">  </w:t>
      </w:r>
      <w:r w:rsidR="009D32BD">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353BE7">
        <w:rPr>
          <w:rFonts w:ascii="Times New Roman" w:hAnsi="Times New Roman"/>
          <w:color w:val="000000"/>
          <w:sz w:val="28"/>
          <w:szCs w:val="28"/>
        </w:rPr>
        <w:t>01</w:t>
      </w:r>
      <w:r w:rsidRPr="00322564">
        <w:rPr>
          <w:rFonts w:ascii="Times New Roman" w:hAnsi="Times New Roman"/>
          <w:color w:val="000000"/>
          <w:spacing w:val="30"/>
          <w:sz w:val="28"/>
          <w:szCs w:val="28"/>
        </w:rPr>
        <w:t>"</w:t>
      </w:r>
      <w:r w:rsidR="00353BE7">
        <w:rPr>
          <w:rFonts w:ascii="Times New Roman" w:hAnsi="Times New Roman"/>
          <w:color w:val="000000"/>
          <w:sz w:val="28"/>
          <w:szCs w:val="28"/>
        </w:rPr>
        <w:t xml:space="preserve">июня </w:t>
      </w:r>
      <w:r w:rsidR="00EB00E7">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sidR="00EF71FE">
        <w:rPr>
          <w:rFonts w:ascii="Times New Roman" w:hAnsi="Times New Roman"/>
          <w:sz w:val="28"/>
          <w:szCs w:val="28"/>
        </w:rPr>
        <w:t>Российской Федерации</w:t>
      </w:r>
      <w:r>
        <w:rPr>
          <w:rFonts w:ascii="Times New Roman" w:hAnsi="Times New Roman"/>
          <w:sz w:val="28"/>
          <w:szCs w:val="28"/>
        </w:rPr>
        <w:t xml:space="preserve"> </w:t>
      </w:r>
      <w:r w:rsidR="00562E45">
        <w:rPr>
          <w:rFonts w:ascii="Times New Roman" w:hAnsi="Times New Roman"/>
          <w:sz w:val="28"/>
          <w:szCs w:val="28"/>
        </w:rPr>
        <w:t>от 06.10.200</w:t>
      </w:r>
      <w:r w:rsidRPr="002719F4">
        <w:rPr>
          <w:rFonts w:ascii="Times New Roman" w:hAnsi="Times New Roman"/>
          <w:sz w:val="28"/>
          <w:szCs w:val="28"/>
        </w:rPr>
        <w:t>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w:t>
      </w:r>
      <w:r w:rsidR="00EF71FE">
        <w:rPr>
          <w:rFonts w:ascii="Times New Roman" w:hAnsi="Times New Roman"/>
          <w:sz w:val="28"/>
          <w:szCs w:val="28"/>
        </w:rPr>
        <w:t xml:space="preserve"> области от 27.03.2018 года № 21</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EF71FE">
        <w:rPr>
          <w:rFonts w:ascii="Times New Roman" w:hAnsi="Times New Roman"/>
          <w:sz w:val="28"/>
          <w:szCs w:val="28"/>
        </w:rPr>
        <w:t xml:space="preserve"> 2019</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EF71FE">
        <w:rPr>
          <w:rFonts w:ascii="Times New Roman" w:hAnsi="Times New Roman"/>
          <w:sz w:val="28"/>
          <w:szCs w:val="28"/>
        </w:rPr>
        <w:t>области от 26.04.2018 года № 38</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 xml:space="preserve">о решению вопросов местного значения за счет </w:t>
      </w:r>
      <w:r w:rsidR="00EF71FE">
        <w:rPr>
          <w:rFonts w:ascii="Times New Roman" w:hAnsi="Times New Roman"/>
          <w:sz w:val="28"/>
          <w:szCs w:val="28"/>
        </w:rPr>
        <w:t>межбюджетных трансфертов на 2019</w:t>
      </w:r>
      <w:r w:rsidR="001D149F" w:rsidRPr="001D149F">
        <w:rPr>
          <w:rFonts w:ascii="Times New Roman" w:hAnsi="Times New Roman"/>
          <w:sz w:val="28"/>
          <w:szCs w:val="28"/>
        </w:rPr>
        <w:t xml:space="preserve">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алее по тексту именуемые  «Стороны»,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5A0F0F" w:rsidRPr="00C01CC9" w:rsidRDefault="008D375A" w:rsidP="00E90EF5">
      <w:pPr>
        <w:autoSpaceDE w:val="0"/>
        <w:autoSpaceDN w:val="0"/>
        <w:adjustRightInd w:val="0"/>
        <w:ind w:firstLine="720"/>
        <w:jc w:val="both"/>
        <w:rPr>
          <w:rFonts w:ascii="Times New Roman" w:hAnsi="Times New Roman"/>
          <w:sz w:val="28"/>
          <w:szCs w:val="28"/>
        </w:rPr>
      </w:pPr>
      <w:r w:rsidRPr="005D2F6F">
        <w:rPr>
          <w:rFonts w:ascii="Times New Roman" w:hAnsi="Times New Roman"/>
          <w:sz w:val="28"/>
          <w:szCs w:val="28"/>
        </w:rPr>
        <w:t>По настоящему Соглашению администрация МО «Город Всеволожск» передает часть полномочий</w:t>
      </w:r>
      <w:r w:rsidRPr="005D2F6F">
        <w:rPr>
          <w:rFonts w:ascii="Times New Roman" w:hAnsi="Times New Roman"/>
          <w:color w:val="000000"/>
          <w:spacing w:val="-8"/>
          <w:sz w:val="28"/>
          <w:szCs w:val="28"/>
        </w:rPr>
        <w:t xml:space="preserve"> по решению вопросов местного значения,</w:t>
      </w:r>
      <w:r w:rsidRPr="005D2F6F">
        <w:rPr>
          <w:rFonts w:ascii="Times New Roman" w:hAnsi="Times New Roman"/>
          <w:sz w:val="28"/>
          <w:szCs w:val="28"/>
        </w:rPr>
        <w:t xml:space="preserve"> а «Администрация района»</w:t>
      </w:r>
      <w:r w:rsidR="00CE660B" w:rsidRPr="005D2F6F">
        <w:rPr>
          <w:rFonts w:ascii="Times New Roman" w:hAnsi="Times New Roman"/>
          <w:sz w:val="28"/>
          <w:szCs w:val="28"/>
        </w:rPr>
        <w:t xml:space="preserve"> </w:t>
      </w:r>
      <w:r w:rsidRPr="005D2F6F">
        <w:rPr>
          <w:rFonts w:ascii="Times New Roman" w:hAnsi="Times New Roman"/>
          <w:color w:val="000000"/>
          <w:sz w:val="28"/>
          <w:szCs w:val="28"/>
        </w:rPr>
        <w:t>принимает</w:t>
      </w:r>
      <w:r w:rsidRPr="005D2F6F">
        <w:rPr>
          <w:rFonts w:ascii="Times New Roman" w:hAnsi="Times New Roman"/>
          <w:color w:val="000000"/>
          <w:spacing w:val="-8"/>
          <w:sz w:val="28"/>
          <w:szCs w:val="28"/>
        </w:rPr>
        <w:t xml:space="preserve"> для осуществления часть </w:t>
      </w:r>
      <w:r w:rsidRPr="005D2F6F">
        <w:rPr>
          <w:rFonts w:ascii="Times New Roman" w:hAnsi="Times New Roman"/>
          <w:color w:val="000000"/>
          <w:spacing w:val="-8"/>
          <w:sz w:val="28"/>
          <w:szCs w:val="28"/>
        </w:rPr>
        <w:lastRenderedPageBreak/>
        <w:t xml:space="preserve">полномочий по решению вопросов местного </w:t>
      </w:r>
      <w:r w:rsidR="00E90EF5">
        <w:rPr>
          <w:rFonts w:ascii="Times New Roman" w:hAnsi="Times New Roman"/>
          <w:color w:val="000000"/>
          <w:spacing w:val="-8"/>
          <w:sz w:val="28"/>
          <w:szCs w:val="28"/>
        </w:rPr>
        <w:t xml:space="preserve">значения </w:t>
      </w:r>
      <w:r w:rsidR="00C17E8D">
        <w:rPr>
          <w:rFonts w:ascii="Times New Roman" w:hAnsi="Times New Roman"/>
          <w:color w:val="000000"/>
          <w:spacing w:val="-8"/>
          <w:sz w:val="28"/>
          <w:szCs w:val="28"/>
        </w:rPr>
        <w:t>в сфере</w:t>
      </w:r>
      <w:r w:rsidR="00732346">
        <w:rPr>
          <w:rFonts w:ascii="Times New Roman" w:hAnsi="Times New Roman"/>
          <w:color w:val="000000"/>
          <w:spacing w:val="-8"/>
          <w:sz w:val="28"/>
          <w:szCs w:val="28"/>
        </w:rPr>
        <w:t xml:space="preserve"> </w:t>
      </w:r>
      <w:r w:rsidR="00AA2D98" w:rsidRPr="00AA2D98">
        <w:rPr>
          <w:rFonts w:ascii="Times New Roman" w:hAnsi="Times New Roman"/>
          <w:color w:val="000000"/>
          <w:spacing w:val="-8"/>
          <w:sz w:val="28"/>
          <w:szCs w:val="28"/>
        </w:rPr>
        <w:t>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C17E8D">
        <w:rPr>
          <w:rFonts w:ascii="Times New Roman" w:hAnsi="Times New Roman"/>
          <w:color w:val="000000"/>
          <w:spacing w:val="-8"/>
          <w:sz w:val="28"/>
          <w:szCs w:val="28"/>
        </w:rPr>
        <w:t>.</w:t>
      </w:r>
      <w:r w:rsidR="00C17E8D" w:rsidRPr="00C17E8D">
        <w:rPr>
          <w:rFonts w:ascii="Times New Roman" w:hAnsi="Times New Roman"/>
          <w:color w:val="000000"/>
          <w:spacing w:val="-8"/>
          <w:sz w:val="28"/>
          <w:szCs w:val="28"/>
        </w:rPr>
        <w:t xml:space="preserve"> </w:t>
      </w:r>
    </w:p>
    <w:p w:rsidR="00212740" w:rsidRDefault="00212740" w:rsidP="0007496F">
      <w:pPr>
        <w:autoSpaceDE w:val="0"/>
        <w:autoSpaceDN w:val="0"/>
        <w:adjustRightInd w:val="0"/>
        <w:spacing w:line="240" w:lineRule="auto"/>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B31FC9" w:rsidRPr="0047203E"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 </w:t>
      </w:r>
      <w:r w:rsidRPr="0047203E">
        <w:rPr>
          <w:rFonts w:ascii="Times New Roman" w:hAnsi="Times New Roman"/>
          <w:color w:val="000000"/>
          <w:sz w:val="28"/>
          <w:szCs w:val="28"/>
        </w:rPr>
        <w:t>Межбюджетные трансферты, источником финансового обеспечения которых являются средства бюджета МО «Город Всеволожск»</w:t>
      </w:r>
      <w:r w:rsidR="00612232" w:rsidRPr="0047203E">
        <w:rPr>
          <w:rFonts w:ascii="Times New Roman" w:hAnsi="Times New Roman"/>
          <w:color w:val="000000"/>
          <w:sz w:val="28"/>
          <w:szCs w:val="28"/>
        </w:rPr>
        <w:t>,</w:t>
      </w:r>
      <w:r w:rsidRPr="0047203E">
        <w:rPr>
          <w:rFonts w:ascii="Times New Roman" w:hAnsi="Times New Roman"/>
          <w:color w:val="000000"/>
          <w:sz w:val="28"/>
          <w:szCs w:val="28"/>
        </w:rPr>
        <w:t xml:space="preserve"> перечисляются бюджету МО «Всеволожский муниципальный </w:t>
      </w:r>
      <w:proofErr w:type="gramStart"/>
      <w:r w:rsidRPr="0047203E">
        <w:rPr>
          <w:rFonts w:ascii="Times New Roman" w:hAnsi="Times New Roman"/>
          <w:color w:val="000000"/>
          <w:sz w:val="28"/>
          <w:szCs w:val="28"/>
        </w:rPr>
        <w:t xml:space="preserve">район»   </w:t>
      </w:r>
      <w:proofErr w:type="gramEnd"/>
      <w:r w:rsidRPr="0047203E">
        <w:rPr>
          <w:rFonts w:ascii="Times New Roman" w:hAnsi="Times New Roman"/>
          <w:color w:val="000000"/>
          <w:sz w:val="28"/>
          <w:szCs w:val="28"/>
        </w:rPr>
        <w:t xml:space="preserve">                     по заявке администрации МО «Всеволожский муниципальный район»                         в пределах средств на лицевом счете бюджета МО «Город Всеволожск»                    в соответствии с утвержденным кассовым планом. </w:t>
      </w:r>
    </w:p>
    <w:p w:rsidR="00B31FC9" w:rsidRDefault="00B31FC9" w:rsidP="00B31FC9">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47203E">
        <w:rPr>
          <w:rFonts w:ascii="Times New Roman" w:hAnsi="Times New Roman"/>
          <w:color w:val="000000"/>
          <w:sz w:val="28"/>
          <w:szCs w:val="28"/>
        </w:rPr>
        <w:t xml:space="preserve">Межбюджетные трансферты, источником финансового обеспечения которых являются средства из других уровней бюджетов бюджетной системы, </w:t>
      </w:r>
      <w:proofErr w:type="gramStart"/>
      <w:r w:rsidRPr="0047203E">
        <w:rPr>
          <w:rFonts w:ascii="Times New Roman" w:hAnsi="Times New Roman"/>
          <w:color w:val="000000"/>
          <w:sz w:val="28"/>
          <w:szCs w:val="28"/>
        </w:rPr>
        <w:t>перечисляются  бюджету</w:t>
      </w:r>
      <w:proofErr w:type="gramEnd"/>
      <w:r w:rsidRPr="0047203E">
        <w:rPr>
          <w:rFonts w:ascii="Times New Roman" w:hAnsi="Times New Roman"/>
          <w:color w:val="000000"/>
          <w:sz w:val="28"/>
          <w:szCs w:val="28"/>
        </w:rPr>
        <w:t xml:space="preserve"> МО «Всеволожский муниципальный район»  в течение 10 рабочих дней после зачисления их в бюджет  МО «Город Всеволожск».</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lastRenderedPageBreak/>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8D375A" w:rsidRPr="00166871"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166871">
        <w:rPr>
          <w:rFonts w:ascii="Times New Roman" w:hAnsi="Times New Roman"/>
          <w:color w:val="000000"/>
          <w:spacing w:val="-4"/>
          <w:sz w:val="28"/>
          <w:szCs w:val="28"/>
        </w:rPr>
        <w:t xml:space="preserve">3.3.2. </w:t>
      </w:r>
      <w:r w:rsidRPr="00D60ACD">
        <w:rPr>
          <w:rFonts w:ascii="Times New Roman" w:hAnsi="Times New Roman"/>
          <w:color w:val="000000"/>
          <w:spacing w:val="-4"/>
          <w:sz w:val="28"/>
          <w:szCs w:val="28"/>
        </w:rPr>
        <w:t xml:space="preserve">осуществлять дополнительную финансовую помощь </w:t>
      </w:r>
      <w:proofErr w:type="gramStart"/>
      <w:r w:rsidRPr="00D60ACD">
        <w:rPr>
          <w:rFonts w:ascii="Times New Roman" w:hAnsi="Times New Roman"/>
          <w:color w:val="000000"/>
          <w:spacing w:val="-4"/>
          <w:sz w:val="28"/>
          <w:szCs w:val="28"/>
        </w:rPr>
        <w:t>на</w:t>
      </w:r>
      <w:r w:rsidR="00D60ACD" w:rsidRPr="00D60ACD">
        <w:rPr>
          <w:rFonts w:ascii="Times New Roman" w:hAnsi="Times New Roman"/>
          <w:color w:val="000000"/>
          <w:spacing w:val="-4"/>
          <w:sz w:val="28"/>
          <w:szCs w:val="28"/>
        </w:rPr>
        <w:t xml:space="preserve">  укрепление</w:t>
      </w:r>
      <w:proofErr w:type="gramEnd"/>
      <w:r w:rsidR="00D60ACD" w:rsidRPr="00D60ACD">
        <w:rPr>
          <w:rFonts w:ascii="Times New Roman" w:hAnsi="Times New Roman"/>
          <w:color w:val="000000"/>
          <w:spacing w:val="-4"/>
          <w:sz w:val="28"/>
          <w:szCs w:val="28"/>
        </w:rPr>
        <w:t xml:space="preserve"> материально-технической базы, на проведение  мероприятий, с учетом интересов и потребностей населения поселения</w:t>
      </w:r>
      <w:r w:rsidR="00D60ACD">
        <w:rPr>
          <w:rFonts w:ascii="Times New Roman" w:hAnsi="Times New Roman"/>
          <w:color w:val="000000"/>
          <w:spacing w:val="-4"/>
          <w:sz w:val="28"/>
          <w:szCs w:val="28"/>
        </w:rPr>
        <w:t>.</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3.4.1. осуществлять переданные ей Администрацией МО «Город Всеволожск» полномоч</w:t>
      </w:r>
      <w:r w:rsidR="005A0F0F">
        <w:rPr>
          <w:rFonts w:ascii="Times New Roman" w:hAnsi="Times New Roman"/>
          <w:color w:val="000000"/>
          <w:spacing w:val="-4"/>
          <w:sz w:val="28"/>
          <w:szCs w:val="28"/>
        </w:rPr>
        <w:t>ия в соответствии с разделом</w:t>
      </w:r>
      <w:r w:rsidR="00EF71FE">
        <w:rPr>
          <w:rFonts w:ascii="Times New Roman" w:hAnsi="Times New Roman"/>
          <w:color w:val="000000"/>
          <w:spacing w:val="-4"/>
          <w:sz w:val="28"/>
          <w:szCs w:val="28"/>
        </w:rPr>
        <w:t xml:space="preserve"> 1</w:t>
      </w:r>
      <w:r w:rsidRPr="00F0741A">
        <w:rPr>
          <w:rFonts w:ascii="Times New Roman" w:hAnsi="Times New Roman"/>
          <w:color w:val="000000"/>
          <w:spacing w:val="-4"/>
          <w:sz w:val="28"/>
          <w:szCs w:val="28"/>
        </w:rPr>
        <w:t xml:space="preserve">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3.4.2.  принимать, в пределах установленной законодательством РФ компетенции, меры, необходимые для недопущения нецелевого </w:t>
      </w:r>
      <w:proofErr w:type="gramStart"/>
      <w:r w:rsidRPr="00F0741A">
        <w:rPr>
          <w:rFonts w:ascii="Times New Roman" w:hAnsi="Times New Roman"/>
          <w:color w:val="000000"/>
          <w:spacing w:val="-4"/>
          <w:sz w:val="28"/>
          <w:szCs w:val="28"/>
        </w:rPr>
        <w:t>использования  межбюджетных</w:t>
      </w:r>
      <w:proofErr w:type="gramEnd"/>
      <w:r w:rsidRPr="00F0741A">
        <w:rPr>
          <w:rFonts w:ascii="Times New Roman" w:hAnsi="Times New Roman"/>
          <w:color w:val="000000"/>
          <w:spacing w:val="-4"/>
          <w:sz w:val="28"/>
          <w:szCs w:val="28"/>
        </w:rPr>
        <w:t xml:space="preserve"> трансфертов;</w:t>
      </w:r>
    </w:p>
    <w:p w:rsidR="00B31FC9" w:rsidRPr="0047203E" w:rsidRDefault="008D375A" w:rsidP="00B31FC9">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3.4.3. </w:t>
      </w:r>
      <w:r w:rsidR="00612232" w:rsidRPr="0047203E">
        <w:rPr>
          <w:rFonts w:ascii="Times New Roman" w:hAnsi="Times New Roman"/>
          <w:color w:val="000000"/>
          <w:spacing w:val="-4"/>
          <w:sz w:val="28"/>
          <w:szCs w:val="28"/>
        </w:rPr>
        <w:t>е</w:t>
      </w:r>
      <w:r w:rsidR="00B31FC9" w:rsidRPr="0047203E">
        <w:rPr>
          <w:rFonts w:ascii="Times New Roman" w:hAnsi="Times New Roman"/>
          <w:color w:val="000000"/>
          <w:spacing w:val="-4"/>
          <w:sz w:val="28"/>
          <w:szCs w:val="28"/>
        </w:rPr>
        <w:t xml:space="preserve">жеквартально, не позднее 10 числа месяца, следующего                          за отчетным кварталом, предоставлять в администрацию МО «Город Всеволожск» отчет о ходе исполнения </w:t>
      </w:r>
      <w:proofErr w:type="gramStart"/>
      <w:r w:rsidR="00B31FC9" w:rsidRPr="0047203E">
        <w:rPr>
          <w:rFonts w:ascii="Times New Roman" w:hAnsi="Times New Roman"/>
          <w:color w:val="000000"/>
          <w:spacing w:val="-4"/>
          <w:sz w:val="28"/>
          <w:szCs w:val="28"/>
        </w:rPr>
        <w:t>полномочий  и</w:t>
      </w:r>
      <w:proofErr w:type="gramEnd"/>
      <w:r w:rsidR="00B31FC9" w:rsidRPr="0047203E">
        <w:rPr>
          <w:rFonts w:ascii="Times New Roman" w:hAnsi="Times New Roman"/>
          <w:color w:val="000000"/>
          <w:spacing w:val="-4"/>
          <w:sz w:val="28"/>
          <w:szCs w:val="28"/>
        </w:rPr>
        <w:t xml:space="preserve"> расходования межбюджетных трансфертов, источником финансового обеспечения которых являются средства бюджета МО «Город Всеволожск» с сопроводительным письмом в бумажном виде по форме согласно Приложению № 2                           к настоящему  Соглашению. </w:t>
      </w:r>
    </w:p>
    <w:p w:rsidR="00B31FC9" w:rsidRDefault="00B31FC9" w:rsidP="00B31FC9">
      <w:pPr>
        <w:shd w:val="clear" w:color="auto" w:fill="FFFFFF"/>
        <w:spacing w:line="240" w:lineRule="auto"/>
        <w:ind w:left="10" w:right="-49" w:firstLine="699"/>
        <w:jc w:val="both"/>
        <w:rPr>
          <w:rFonts w:ascii="Times New Roman" w:hAnsi="Times New Roman"/>
          <w:color w:val="000000"/>
          <w:spacing w:val="-4"/>
          <w:sz w:val="28"/>
          <w:szCs w:val="28"/>
        </w:rPr>
      </w:pPr>
      <w:proofErr w:type="gramStart"/>
      <w:r w:rsidRPr="0047203E">
        <w:rPr>
          <w:rFonts w:ascii="Times New Roman" w:hAnsi="Times New Roman"/>
          <w:color w:val="000000"/>
          <w:spacing w:val="-4"/>
          <w:sz w:val="28"/>
          <w:szCs w:val="28"/>
        </w:rPr>
        <w:t>Отчет  за</w:t>
      </w:r>
      <w:proofErr w:type="gramEnd"/>
      <w:r w:rsidRPr="0047203E">
        <w:rPr>
          <w:rFonts w:ascii="Times New Roman" w:hAnsi="Times New Roman"/>
          <w:color w:val="000000"/>
          <w:spacing w:val="-4"/>
          <w:sz w:val="28"/>
          <w:szCs w:val="28"/>
        </w:rPr>
        <w:t xml:space="preserve"> IV квартал  2019 года (по состоянию на 01.01.2020 года)                     предоставить  не позднее 10 января 2020 года».</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 xml:space="preserve">4. </w:t>
      </w:r>
      <w:proofErr w:type="gramStart"/>
      <w:r w:rsidRPr="00007464">
        <w:rPr>
          <w:rFonts w:ascii="Times New Roman" w:hAnsi="Times New Roman"/>
          <w:color w:val="000000"/>
          <w:spacing w:val="-8"/>
          <w:sz w:val="28"/>
          <w:szCs w:val="28"/>
        </w:rPr>
        <w:t>КОНТРОЛЬ  ИСПОЛНЕНИЯ</w:t>
      </w:r>
      <w:proofErr w:type="gramEnd"/>
      <w:r w:rsidRPr="00007464">
        <w:rPr>
          <w:rFonts w:ascii="Times New Roman" w:hAnsi="Times New Roman"/>
          <w:color w:val="000000"/>
          <w:spacing w:val="-8"/>
          <w:sz w:val="28"/>
          <w:szCs w:val="28"/>
        </w:rPr>
        <w:t xml:space="preserve">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w:t>
      </w:r>
      <w:r w:rsidR="00612232">
        <w:rPr>
          <w:rFonts w:ascii="Times New Roman" w:hAnsi="Times New Roman"/>
          <w:color w:val="000000"/>
          <w:spacing w:val="-8"/>
          <w:sz w:val="28"/>
          <w:szCs w:val="28"/>
        </w:rPr>
        <w:t>й, предусмотренных в разделе</w:t>
      </w:r>
      <w:r w:rsidR="00D02F77">
        <w:rPr>
          <w:rFonts w:ascii="Times New Roman" w:hAnsi="Times New Roman"/>
          <w:color w:val="000000"/>
          <w:spacing w:val="-8"/>
          <w:sz w:val="28"/>
          <w:szCs w:val="28"/>
        </w:rPr>
        <w:t xml:space="preserve"> 1</w:t>
      </w:r>
      <w:r w:rsidRPr="00007464">
        <w:rPr>
          <w:rFonts w:ascii="Times New Roman" w:hAnsi="Times New Roman"/>
          <w:color w:val="000000"/>
          <w:spacing w:val="-8"/>
          <w:sz w:val="28"/>
          <w:szCs w:val="28"/>
        </w:rPr>
        <w:t xml:space="preserve">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w:t>
      </w:r>
      <w:r w:rsidRPr="00007464">
        <w:rPr>
          <w:rFonts w:ascii="Times New Roman" w:hAnsi="Times New Roman"/>
          <w:color w:val="000000"/>
          <w:spacing w:val="-8"/>
          <w:sz w:val="28"/>
          <w:szCs w:val="28"/>
        </w:rPr>
        <w:lastRenderedPageBreak/>
        <w:t xml:space="preserve">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 xml:space="preserve">5. СРОК ДЕЙСТВИЯ, ПОРЯДОК И ОСНОВАНИЯ ПРЕКРАЩЕНИЯ </w:t>
      </w:r>
      <w:proofErr w:type="gramStart"/>
      <w:r w:rsidRPr="0015660F">
        <w:rPr>
          <w:rFonts w:ascii="Times New Roman" w:hAnsi="Times New Roman"/>
          <w:color w:val="000000"/>
          <w:spacing w:val="-8"/>
          <w:sz w:val="28"/>
          <w:szCs w:val="28"/>
        </w:rPr>
        <w:t>ДЕЙСТВИЯ  СОГЛАШЕНИЯ</w:t>
      </w:r>
      <w:proofErr w:type="gramEnd"/>
    </w:p>
    <w:p w:rsidR="00A42F3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 xml:space="preserve">5.1. </w:t>
      </w:r>
      <w:r w:rsidR="00A42F3F" w:rsidRPr="00A42F3F">
        <w:rPr>
          <w:rFonts w:ascii="Times New Roman" w:hAnsi="Times New Roman"/>
          <w:color w:val="000000"/>
          <w:spacing w:val="7"/>
          <w:sz w:val="28"/>
          <w:szCs w:val="28"/>
        </w:rPr>
        <w:t xml:space="preserve">Настоящее соглашение распространяет свое действие на правоотношения сторон с 01.01.2019 </w:t>
      </w:r>
      <w:proofErr w:type="gramStart"/>
      <w:r w:rsidR="00A42F3F" w:rsidRPr="00A42F3F">
        <w:rPr>
          <w:rFonts w:ascii="Times New Roman" w:hAnsi="Times New Roman"/>
          <w:color w:val="000000"/>
          <w:spacing w:val="7"/>
          <w:sz w:val="28"/>
          <w:szCs w:val="28"/>
        </w:rPr>
        <w:t>года  по</w:t>
      </w:r>
      <w:proofErr w:type="gramEnd"/>
      <w:r w:rsidR="00A42F3F" w:rsidRPr="00A42F3F">
        <w:rPr>
          <w:rFonts w:ascii="Times New Roman" w:hAnsi="Times New Roman"/>
          <w:color w:val="000000"/>
          <w:spacing w:val="7"/>
          <w:sz w:val="28"/>
          <w:szCs w:val="28"/>
        </w:rPr>
        <w:t xml:space="preserve"> 31.12.2019 года, продлению не подлежит.</w:t>
      </w:r>
    </w:p>
    <w:p w:rsidR="008D375A" w:rsidRPr="0015660F" w:rsidRDefault="00A42F3F"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 </w:t>
      </w:r>
      <w:r w:rsidR="008D375A" w:rsidRPr="0015660F">
        <w:rPr>
          <w:rFonts w:ascii="Times New Roman" w:hAnsi="Times New Roman"/>
          <w:color w:val="000000"/>
          <w:spacing w:val="7"/>
          <w:sz w:val="28"/>
          <w:szCs w:val="28"/>
        </w:rPr>
        <w:t xml:space="preserve">5.2. </w:t>
      </w:r>
      <w:r w:rsidR="008D375A" w:rsidRPr="0015660F">
        <w:rPr>
          <w:rFonts w:ascii="Times New Roman" w:hAnsi="Times New Roman"/>
          <w:color w:val="000000"/>
          <w:spacing w:val="1"/>
          <w:sz w:val="28"/>
          <w:szCs w:val="28"/>
        </w:rPr>
        <w:t xml:space="preserve">Действие   настоящего </w:t>
      </w:r>
      <w:proofErr w:type="gramStart"/>
      <w:r w:rsidR="008D375A" w:rsidRPr="0015660F">
        <w:rPr>
          <w:rFonts w:ascii="Times New Roman" w:hAnsi="Times New Roman"/>
          <w:color w:val="000000"/>
          <w:spacing w:val="1"/>
          <w:sz w:val="28"/>
          <w:szCs w:val="28"/>
        </w:rPr>
        <w:t>Соглашения  может</w:t>
      </w:r>
      <w:proofErr w:type="gramEnd"/>
      <w:r w:rsidR="008D375A" w:rsidRPr="0015660F">
        <w:rPr>
          <w:rFonts w:ascii="Times New Roman" w:hAnsi="Times New Roman"/>
          <w:color w:val="000000"/>
          <w:spacing w:val="1"/>
          <w:sz w:val="28"/>
          <w:szCs w:val="28"/>
        </w:rPr>
        <w:t xml:space="preserve">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w:t>
      </w:r>
      <w:proofErr w:type="gramStart"/>
      <w:r w:rsidRPr="00FF7D10">
        <w:rPr>
          <w:rFonts w:ascii="Times New Roman" w:hAnsi="Times New Roman"/>
          <w:color w:val="000000"/>
          <w:sz w:val="28"/>
          <w:szCs w:val="28"/>
        </w:rPr>
        <w:t>соответствии  с</w:t>
      </w:r>
      <w:proofErr w:type="gramEnd"/>
      <w:r w:rsidRPr="00FF7D10">
        <w:rPr>
          <w:rFonts w:ascii="Times New Roman" w:hAnsi="Times New Roman"/>
          <w:color w:val="000000"/>
          <w:sz w:val="28"/>
          <w:szCs w:val="28"/>
        </w:rPr>
        <w:t xml:space="preserve">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 xml:space="preserve">перечисленных трансфертов в срок 30 дней с момента подписания </w:t>
      </w:r>
      <w:r w:rsidRPr="00FF7D10">
        <w:rPr>
          <w:rFonts w:ascii="Times New Roman" w:hAnsi="Times New Roman"/>
          <w:color w:val="000000"/>
          <w:sz w:val="28"/>
          <w:szCs w:val="28"/>
        </w:rPr>
        <w:lastRenderedPageBreak/>
        <w:t>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выделяемых на осуществление </w:t>
      </w:r>
      <w:proofErr w:type="gramStart"/>
      <w:r w:rsidRPr="00FF7D10">
        <w:rPr>
          <w:rFonts w:ascii="Times New Roman" w:hAnsi="Times New Roman"/>
          <w:color w:val="000000"/>
          <w:sz w:val="28"/>
          <w:szCs w:val="28"/>
        </w:rPr>
        <w:t>переданных  полномочий</w:t>
      </w:r>
      <w:proofErr w:type="gramEnd"/>
      <w:r w:rsidRPr="00FF7D10">
        <w:rPr>
          <w:rFonts w:ascii="Times New Roman" w:hAnsi="Times New Roman"/>
          <w:color w:val="000000"/>
          <w:sz w:val="28"/>
          <w:szCs w:val="28"/>
        </w:rPr>
        <w:t>.</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 xml:space="preserve">1% от суммы трансфертов за отчетный год, а также возмещения понесенных </w:t>
      </w:r>
      <w:proofErr w:type="gramStart"/>
      <w:r w:rsidRPr="00FF7D10">
        <w:rPr>
          <w:rFonts w:ascii="Times New Roman" w:hAnsi="Times New Roman"/>
          <w:color w:val="000000"/>
          <w:sz w:val="28"/>
          <w:szCs w:val="28"/>
        </w:rPr>
        <w:t>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w:t>
      </w:r>
      <w:proofErr w:type="gramEnd"/>
      <w:r w:rsidRPr="00FF7D10">
        <w:rPr>
          <w:rFonts w:ascii="Times New Roman" w:hAnsi="Times New Roman"/>
          <w:color w:val="000000"/>
          <w:sz w:val="28"/>
          <w:szCs w:val="28"/>
        </w:rPr>
        <w:t xml:space="preserve">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DD6267" w:rsidRDefault="00DD6267"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Всеволожского муниципально</w:t>
      </w:r>
      <w:r w:rsidR="00562E45">
        <w:rPr>
          <w:rFonts w:ascii="Times New Roman" w:hAnsi="Times New Roman"/>
          <w:color w:val="000000"/>
          <w:sz w:val="28"/>
          <w:szCs w:val="28"/>
        </w:rPr>
        <w:t>го района Ленинградской области,</w:t>
      </w:r>
      <w:r>
        <w:rPr>
          <w:rFonts w:ascii="Times New Roman" w:hAnsi="Times New Roman"/>
          <w:color w:val="000000"/>
          <w:sz w:val="28"/>
          <w:szCs w:val="28"/>
        </w:rPr>
        <w:t xml:space="preserve"> в газетах «Всеволожские Вести</w:t>
      </w:r>
      <w:proofErr w:type="gramStart"/>
      <w:r>
        <w:rPr>
          <w:rFonts w:ascii="Times New Roman" w:hAnsi="Times New Roman"/>
          <w:color w:val="000000"/>
          <w:sz w:val="28"/>
          <w:szCs w:val="28"/>
        </w:rPr>
        <w:t>» ,</w:t>
      </w:r>
      <w:proofErr w:type="gramEnd"/>
      <w:r>
        <w:rPr>
          <w:rFonts w:ascii="Times New Roman" w:hAnsi="Times New Roman"/>
          <w:color w:val="000000"/>
          <w:sz w:val="28"/>
          <w:szCs w:val="28"/>
        </w:rPr>
        <w:t xml:space="preserve"> «Всеволожск Городская жизнь».</w:t>
      </w:r>
    </w:p>
    <w:p w:rsidR="008D375A" w:rsidRPr="001C771A" w:rsidRDefault="00DD6267" w:rsidP="00A42F3F">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Pr>
          <w:rFonts w:ascii="Times New Roman" w:hAnsi="Times New Roman"/>
          <w:color w:val="000000"/>
          <w:sz w:val="28"/>
          <w:szCs w:val="28"/>
        </w:rPr>
        <w:t>Настоящее Соглашение вступает в силу с момента официального опубликования.</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proofErr w:type="gramStart"/>
            <w:r w:rsidRPr="000A2FFC">
              <w:rPr>
                <w:rFonts w:ascii="Times New Roman" w:hAnsi="Times New Roman"/>
                <w:color w:val="000000"/>
                <w:spacing w:val="-2"/>
                <w:sz w:val="28"/>
                <w:szCs w:val="28"/>
              </w:rPr>
              <w:t>ОГРН  1054700123543</w:t>
            </w:r>
            <w:proofErr w:type="gramEnd"/>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B21EE4"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lastRenderedPageBreak/>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 xml:space="preserve">область, г. Всеволожск, </w:t>
            </w:r>
            <w:proofErr w:type="spellStart"/>
            <w:r w:rsidRPr="000A2FFC">
              <w:rPr>
                <w:rFonts w:ascii="Times New Roman" w:hAnsi="Times New Roman"/>
                <w:color w:val="000000"/>
                <w:spacing w:val="-2"/>
                <w:sz w:val="28"/>
                <w:szCs w:val="28"/>
              </w:rPr>
              <w:t>Колтушское</w:t>
            </w:r>
            <w:proofErr w:type="spellEnd"/>
            <w:r w:rsidRPr="000A2FFC">
              <w:rPr>
                <w:rFonts w:ascii="Times New Roman" w:hAnsi="Times New Roman"/>
                <w:color w:val="000000"/>
                <w:spacing w:val="-2"/>
                <w:sz w:val="28"/>
                <w:szCs w:val="28"/>
              </w:rPr>
              <w:t xml:space="preserve">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proofErr w:type="gramStart"/>
            <w:r w:rsidRPr="000A2FFC">
              <w:rPr>
                <w:rFonts w:ascii="Times New Roman" w:hAnsi="Times New Roman"/>
                <w:color w:val="000000"/>
                <w:spacing w:val="-6"/>
                <w:sz w:val="28"/>
                <w:szCs w:val="28"/>
              </w:rPr>
              <w:t>Глава  администрации</w:t>
            </w:r>
            <w:proofErr w:type="gramEnd"/>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w:t>
            </w:r>
            <w:proofErr w:type="spellStart"/>
            <w:r w:rsidRPr="000A2FFC">
              <w:rPr>
                <w:rFonts w:ascii="Times New Roman" w:hAnsi="Times New Roman"/>
                <w:color w:val="000000"/>
                <w:sz w:val="28"/>
                <w:szCs w:val="28"/>
              </w:rPr>
              <w:t>Низовский</w:t>
            </w:r>
            <w:proofErr w:type="spellEnd"/>
            <w:r w:rsidRPr="000A2FFC">
              <w:rPr>
                <w:rFonts w:ascii="Times New Roman" w:hAnsi="Times New Roman"/>
                <w:color w:val="000000"/>
                <w:sz w:val="28"/>
                <w:szCs w:val="28"/>
              </w:rPr>
              <w:t xml:space="preserve"> А.А</w:t>
            </w:r>
            <w:r w:rsidR="00B21EE4">
              <w:rPr>
                <w:rFonts w:ascii="Times New Roman" w:hAnsi="Times New Roman"/>
                <w:color w:val="000000"/>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r>
    </w:tbl>
    <w:p w:rsidR="00EF4F81" w:rsidRPr="009972E0" w:rsidRDefault="00EF4F81" w:rsidP="004F7035">
      <w:pPr>
        <w:pStyle w:val="11"/>
        <w:shd w:val="clear" w:color="auto" w:fill="auto"/>
        <w:spacing w:after="299" w:line="240" w:lineRule="auto"/>
        <w:ind w:left="4248" w:right="20" w:firstLine="708"/>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6466D9"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6466D9">
        <w:rPr>
          <w:rFonts w:ascii="Times New Roman" w:hAnsi="Times New Roman" w:cs="Times New Roman"/>
        </w:rPr>
        <w:t>расходы на проведение мероприятий в сфере</w:t>
      </w:r>
      <w:r w:rsidR="00B21EE4">
        <w:rPr>
          <w:rFonts w:ascii="Times New Roman" w:hAnsi="Times New Roman" w:cs="Times New Roman"/>
        </w:rPr>
        <w:t xml:space="preserve"> </w:t>
      </w:r>
      <w:r w:rsidR="00AA2D98" w:rsidRPr="00AA2D98">
        <w:rPr>
          <w:rFonts w:ascii="Times New Roman" w:hAnsi="Times New Roman" w:cs="Times New Roman"/>
        </w:rPr>
        <w:t xml:space="preserve">участия в соответствии с Федеральным законом от 24 июля 2007 года № 221-ФЗ «О государственном кадастре недвижимости» в выполнении комплексных кадастровых работ </w:t>
      </w:r>
      <w:r w:rsidR="005223BB" w:rsidRPr="005223BB">
        <w:rPr>
          <w:rFonts w:ascii="Times New Roman" w:hAnsi="Times New Roman" w:cs="Times New Roman"/>
        </w:rPr>
        <w:t>за счет средств местного бюджета</w:t>
      </w:r>
      <w:r w:rsidR="00716FB1" w:rsidRPr="006466D9">
        <w:rPr>
          <w:rFonts w:ascii="Times New Roman" w:hAnsi="Times New Roman" w:cs="Times New Roman"/>
        </w:rPr>
        <w:t>.</w:t>
      </w:r>
    </w:p>
    <w:p w:rsidR="00EF4F81" w:rsidRDefault="00EF4F81"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pPr>
    </w:p>
    <w:p w:rsidR="00B31FC9" w:rsidRDefault="00B31FC9" w:rsidP="00EF4F81">
      <w:pPr>
        <w:shd w:val="clear" w:color="auto" w:fill="FFFFFF"/>
        <w:spacing w:line="240" w:lineRule="auto"/>
        <w:rPr>
          <w:rFonts w:ascii="Times New Roman" w:hAnsi="Times New Roman"/>
          <w:color w:val="000000"/>
          <w:sz w:val="28"/>
          <w:szCs w:val="28"/>
        </w:rPr>
        <w:sectPr w:rsidR="00B31FC9" w:rsidSect="004F7035">
          <w:pgSz w:w="11906" w:h="16838"/>
          <w:pgMar w:top="709" w:right="1134" w:bottom="709" w:left="1701" w:header="709" w:footer="709" w:gutter="0"/>
          <w:cols w:space="708"/>
          <w:docGrid w:linePitch="360"/>
        </w:sectPr>
      </w:pPr>
    </w:p>
    <w:p w:rsidR="00EB00E7" w:rsidRPr="00966CA1" w:rsidRDefault="00EB00E7" w:rsidP="00EB00E7">
      <w:pPr>
        <w:spacing w:after="0" w:line="240" w:lineRule="auto"/>
        <w:rPr>
          <w:rFonts w:ascii="Times New Roman" w:hAnsi="Times New Roman"/>
          <w:color w:val="000000"/>
          <w:sz w:val="28"/>
          <w:szCs w:val="28"/>
          <w:lang w:eastAsia="ru-RU"/>
        </w:rPr>
      </w:pPr>
    </w:p>
    <w:p w:rsidR="004F7035" w:rsidRDefault="004F7035" w:rsidP="00EB00E7">
      <w:pPr>
        <w:pStyle w:val="11"/>
        <w:shd w:val="clear" w:color="auto" w:fill="auto"/>
        <w:spacing w:after="0" w:line="240" w:lineRule="auto"/>
        <w:ind w:right="20"/>
        <w:rPr>
          <w:rFonts w:ascii="Times New Roman" w:hAnsi="Times New Roman"/>
        </w:rPr>
      </w:pPr>
    </w:p>
    <w:p w:rsidR="00EB00E7" w:rsidRPr="00966CA1" w:rsidRDefault="00EB00E7" w:rsidP="00EB00E7">
      <w:pPr>
        <w:pStyle w:val="11"/>
        <w:shd w:val="clear" w:color="auto" w:fill="auto"/>
        <w:spacing w:after="0" w:line="240" w:lineRule="auto"/>
        <w:ind w:right="20"/>
        <w:rPr>
          <w:rFonts w:ascii="Times New Roman" w:hAnsi="Times New Roman"/>
        </w:rPr>
      </w:pPr>
      <w:r w:rsidRPr="00966CA1">
        <w:rPr>
          <w:rFonts w:ascii="Times New Roman" w:hAnsi="Times New Roman"/>
        </w:rPr>
        <w:t xml:space="preserve">Приложение № </w:t>
      </w:r>
      <w:r>
        <w:rPr>
          <w:rFonts w:ascii="Times New Roman" w:hAnsi="Times New Roman"/>
        </w:rPr>
        <w:t>2</w:t>
      </w:r>
      <w:r w:rsidRPr="00966CA1">
        <w:rPr>
          <w:rFonts w:ascii="Times New Roman" w:hAnsi="Times New Roman"/>
        </w:rPr>
        <w:t xml:space="preserve"> к Соглашению</w:t>
      </w:r>
      <w:r>
        <w:rPr>
          <w:rFonts w:ascii="Times New Roman" w:hAnsi="Times New Roman"/>
        </w:rPr>
        <w:t xml:space="preserve"> </w:t>
      </w:r>
    </w:p>
    <w:p w:rsidR="00EB00E7" w:rsidRDefault="00EB00E7" w:rsidP="00EB00E7">
      <w:pPr>
        <w:pStyle w:val="13"/>
        <w:keepNext/>
        <w:keepLines/>
        <w:shd w:val="clear" w:color="auto" w:fill="auto"/>
        <w:spacing w:after="0" w:line="240" w:lineRule="auto"/>
        <w:jc w:val="right"/>
        <w:rPr>
          <w:b w:val="0"/>
          <w:color w:val="000000"/>
          <w:sz w:val="24"/>
          <w:szCs w:val="24"/>
        </w:rPr>
      </w:pPr>
    </w:p>
    <w:p w:rsidR="00EB00E7" w:rsidRDefault="00EB00E7" w:rsidP="00EB00E7">
      <w:pPr>
        <w:pStyle w:val="13"/>
        <w:keepNext/>
        <w:keepLines/>
        <w:shd w:val="clear" w:color="auto" w:fill="auto"/>
        <w:spacing w:after="0" w:line="240" w:lineRule="auto"/>
        <w:jc w:val="center"/>
        <w:rPr>
          <w:b w:val="0"/>
          <w:color w:val="000000"/>
          <w:sz w:val="24"/>
          <w:szCs w:val="24"/>
        </w:rPr>
      </w:pP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color w:val="000000"/>
          <w:sz w:val="28"/>
          <w:szCs w:val="28"/>
        </w:rPr>
        <w:t>ОТЧЕТ</w:t>
      </w:r>
    </w:p>
    <w:p w:rsidR="00EB00E7" w:rsidRPr="00342869" w:rsidRDefault="00EB00E7" w:rsidP="00EB00E7">
      <w:pPr>
        <w:pStyle w:val="13"/>
        <w:keepNext/>
        <w:keepLines/>
        <w:shd w:val="clear" w:color="auto" w:fill="auto"/>
        <w:spacing w:after="0" w:line="240" w:lineRule="auto"/>
        <w:jc w:val="center"/>
        <w:rPr>
          <w:b w:val="0"/>
          <w:sz w:val="28"/>
          <w:szCs w:val="28"/>
        </w:rPr>
      </w:pPr>
      <w:r w:rsidRPr="00342869">
        <w:rPr>
          <w:b w:val="0"/>
          <w:sz w:val="28"/>
          <w:szCs w:val="28"/>
        </w:rPr>
        <w:t>о ходе исполнения полномочий и расходования межбюджетных трансфертов,</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источником финансового обеспечения которых являются средства бюджета МО «Город Всеволожск»</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r w:rsidRPr="00342869">
        <w:rPr>
          <w:b w:val="0"/>
          <w:sz w:val="28"/>
          <w:szCs w:val="28"/>
        </w:rPr>
        <w:t>по сост</w:t>
      </w:r>
      <w:r>
        <w:rPr>
          <w:b w:val="0"/>
          <w:sz w:val="28"/>
          <w:szCs w:val="28"/>
        </w:rPr>
        <w:t xml:space="preserve">оянию </w:t>
      </w:r>
      <w:proofErr w:type="gramStart"/>
      <w:r>
        <w:rPr>
          <w:b w:val="0"/>
          <w:sz w:val="28"/>
          <w:szCs w:val="28"/>
        </w:rPr>
        <w:t>на  01</w:t>
      </w:r>
      <w:proofErr w:type="gramEnd"/>
      <w:r>
        <w:rPr>
          <w:b w:val="0"/>
          <w:sz w:val="28"/>
          <w:szCs w:val="28"/>
        </w:rPr>
        <w:t xml:space="preserve"> ______________ 2019</w:t>
      </w:r>
      <w:r w:rsidRPr="00342869">
        <w:rPr>
          <w:b w:val="0"/>
          <w:sz w:val="28"/>
          <w:szCs w:val="28"/>
        </w:rPr>
        <w:t xml:space="preserve"> года</w:t>
      </w:r>
    </w:p>
    <w:p w:rsidR="00EB00E7" w:rsidRPr="00342869" w:rsidRDefault="00EB00E7" w:rsidP="00EB00E7">
      <w:pPr>
        <w:pStyle w:val="13"/>
        <w:keepNext/>
        <w:keepLines/>
        <w:shd w:val="clear" w:color="auto" w:fill="auto"/>
        <w:spacing w:after="0" w:line="240" w:lineRule="auto"/>
        <w:ind w:left="7760" w:hanging="7760"/>
        <w:jc w:val="center"/>
        <w:rPr>
          <w:b w:val="0"/>
          <w:sz w:val="28"/>
          <w:szCs w:val="28"/>
        </w:rPr>
      </w:pP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 xml:space="preserve">Вопрос местного </w:t>
      </w:r>
      <w:proofErr w:type="gramStart"/>
      <w:r w:rsidRPr="00342869">
        <w:rPr>
          <w:b w:val="0"/>
          <w:sz w:val="28"/>
          <w:szCs w:val="28"/>
        </w:rPr>
        <w:t xml:space="preserve">значения:   </w:t>
      </w:r>
      <w:proofErr w:type="gramEnd"/>
      <w:r w:rsidRPr="00342869">
        <w:rPr>
          <w:b w:val="0"/>
          <w:sz w:val="28"/>
          <w:szCs w:val="28"/>
        </w:rPr>
        <w:t>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8"/>
          <w:szCs w:val="28"/>
        </w:rPr>
      </w:pPr>
      <w:r w:rsidRPr="00342869">
        <w:rPr>
          <w:b w:val="0"/>
          <w:sz w:val="28"/>
          <w:szCs w:val="28"/>
        </w:rPr>
        <w:t>Соглашение: _______________________</w:t>
      </w:r>
    </w:p>
    <w:p w:rsidR="00EB00E7" w:rsidRPr="00342869" w:rsidRDefault="00EB00E7" w:rsidP="00EB00E7">
      <w:pPr>
        <w:pStyle w:val="13"/>
        <w:keepNext/>
        <w:keepLines/>
        <w:shd w:val="clear" w:color="auto" w:fill="auto"/>
        <w:spacing w:after="0" w:line="240" w:lineRule="auto"/>
        <w:ind w:left="7760" w:hanging="7760"/>
        <w:jc w:val="both"/>
        <w:rPr>
          <w:b w:val="0"/>
          <w:sz w:val="24"/>
          <w:szCs w:val="24"/>
        </w:rPr>
      </w:pPr>
    </w:p>
    <w:tbl>
      <w:tblPr>
        <w:tblStyle w:val="a7"/>
        <w:tblW w:w="16126" w:type="dxa"/>
        <w:tblLook w:val="04A0" w:firstRow="1" w:lastRow="0" w:firstColumn="1" w:lastColumn="0" w:noHBand="0" w:noVBand="1"/>
      </w:tblPr>
      <w:tblGrid>
        <w:gridCol w:w="1809"/>
        <w:gridCol w:w="1843"/>
        <w:gridCol w:w="992"/>
        <w:gridCol w:w="1134"/>
        <w:gridCol w:w="1276"/>
        <w:gridCol w:w="1134"/>
        <w:gridCol w:w="850"/>
        <w:gridCol w:w="851"/>
        <w:gridCol w:w="850"/>
        <w:gridCol w:w="851"/>
        <w:gridCol w:w="850"/>
        <w:gridCol w:w="851"/>
        <w:gridCol w:w="850"/>
        <w:gridCol w:w="852"/>
        <w:gridCol w:w="1133"/>
      </w:tblGrid>
      <w:tr w:rsidR="00EB00E7" w:rsidRPr="00342869" w:rsidTr="00FE20C2">
        <w:trPr>
          <w:trHeight w:val="436"/>
        </w:trPr>
        <w:tc>
          <w:tcPr>
            <w:tcW w:w="1809"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Раздел/подраздел</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Целевая статья</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val="restart"/>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Предусмотрено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средств</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бюджете</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МО «Город Всеволожск» </w:t>
            </w:r>
          </w:p>
          <w:p w:rsidR="00EB00E7" w:rsidRPr="00342869" w:rsidRDefault="00EB00E7" w:rsidP="00FE20C2">
            <w:pPr>
              <w:pStyle w:val="13"/>
              <w:keepNext/>
              <w:keepLines/>
              <w:shd w:val="clear" w:color="auto" w:fill="auto"/>
              <w:spacing w:after="0" w:line="240" w:lineRule="auto"/>
              <w:jc w:val="center"/>
              <w:rPr>
                <w:b w:val="0"/>
                <w:sz w:val="20"/>
                <w:szCs w:val="20"/>
              </w:rPr>
            </w:pPr>
            <w:r>
              <w:rPr>
                <w:b w:val="0"/>
                <w:sz w:val="20"/>
                <w:szCs w:val="20"/>
              </w:rPr>
              <w:t>на 2019</w:t>
            </w:r>
            <w:r w:rsidRPr="00342869">
              <w:rPr>
                <w:b w:val="0"/>
                <w:sz w:val="20"/>
                <w:szCs w:val="20"/>
              </w:rPr>
              <w:t xml:space="preserve"> год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126"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Поступило</w:t>
            </w: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 xml:space="preserve"> средств из бюджета МО Город Всеволожск»</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2410" w:type="dxa"/>
            <w:gridSpan w:val="2"/>
          </w:tcPr>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Произведено расходов из бюджета Всеволожского муниципального района</w:t>
            </w:r>
          </w:p>
        </w:tc>
        <w:tc>
          <w:tcPr>
            <w:tcW w:w="6805" w:type="dxa"/>
            <w:gridSpan w:val="8"/>
          </w:tcPr>
          <w:p w:rsidR="00EB00E7" w:rsidRPr="00342869" w:rsidRDefault="00EB00E7" w:rsidP="00FE20C2">
            <w:pPr>
              <w:pStyle w:val="13"/>
              <w:keepNext/>
              <w:keepLines/>
              <w:shd w:val="clear" w:color="auto" w:fill="auto"/>
              <w:spacing w:after="0" w:line="240" w:lineRule="auto"/>
              <w:jc w:val="center"/>
              <w:rPr>
                <w:b w:val="0"/>
                <w:sz w:val="20"/>
                <w:szCs w:val="20"/>
              </w:rPr>
            </w:pPr>
          </w:p>
          <w:p w:rsidR="00EB00E7" w:rsidRPr="00342869" w:rsidRDefault="00EB00E7" w:rsidP="00FE20C2">
            <w:pPr>
              <w:pStyle w:val="13"/>
              <w:keepNext/>
              <w:keepLines/>
              <w:shd w:val="clear" w:color="auto" w:fill="auto"/>
              <w:spacing w:after="0" w:line="240" w:lineRule="auto"/>
              <w:jc w:val="center"/>
              <w:rPr>
                <w:b w:val="0"/>
                <w:sz w:val="20"/>
                <w:szCs w:val="20"/>
              </w:rPr>
            </w:pPr>
            <w:r w:rsidRPr="00342869">
              <w:rPr>
                <w:b w:val="0"/>
                <w:sz w:val="20"/>
                <w:szCs w:val="20"/>
              </w:rPr>
              <w:t>в том числе произведено расходов за отчетный период</w:t>
            </w:r>
          </w:p>
          <w:p w:rsidR="00EB00E7" w:rsidRPr="00342869" w:rsidRDefault="00EB00E7" w:rsidP="00FE20C2">
            <w:pPr>
              <w:pStyle w:val="13"/>
              <w:keepNext/>
              <w:keepLines/>
              <w:shd w:val="clear" w:color="auto" w:fill="auto"/>
              <w:spacing w:after="0" w:line="240" w:lineRule="auto"/>
              <w:jc w:val="center"/>
              <w:rPr>
                <w:b w:val="0"/>
                <w:sz w:val="20"/>
                <w:szCs w:val="20"/>
              </w:rPr>
            </w:pPr>
          </w:p>
        </w:tc>
        <w:tc>
          <w:tcPr>
            <w:tcW w:w="1133" w:type="dxa"/>
            <w:vMerge w:val="restart"/>
          </w:tcPr>
          <w:p w:rsidR="00EB00E7" w:rsidRPr="00342869" w:rsidRDefault="00EB00E7" w:rsidP="00FE20C2">
            <w:pPr>
              <w:jc w:val="center"/>
              <w:rPr>
                <w:rFonts w:ascii="Times New Roman" w:eastAsia="Times New Roman" w:hAnsi="Times New Roman" w:cs="Times New Roman"/>
                <w:bCs/>
                <w:sz w:val="20"/>
                <w:szCs w:val="20"/>
              </w:rPr>
            </w:pPr>
            <w:r w:rsidRPr="00342869">
              <w:rPr>
                <w:rFonts w:ascii="Times New Roman" w:eastAsia="Times New Roman" w:hAnsi="Times New Roman" w:cs="Times New Roman"/>
                <w:bCs/>
                <w:sz w:val="20"/>
                <w:szCs w:val="20"/>
              </w:rPr>
              <w:t>Остаток средств МБТ                 с начала года</w:t>
            </w:r>
          </w:p>
          <w:p w:rsidR="00EB00E7" w:rsidRPr="00342869" w:rsidRDefault="00EB00E7" w:rsidP="00FE20C2">
            <w:pPr>
              <w:pStyle w:val="13"/>
              <w:keepNext/>
              <w:keepLines/>
              <w:shd w:val="clear" w:color="auto" w:fill="auto"/>
              <w:spacing w:after="0" w:line="240" w:lineRule="auto"/>
              <w:jc w:val="center"/>
              <w:rPr>
                <w:b w:val="0"/>
                <w:sz w:val="20"/>
                <w:szCs w:val="20"/>
              </w:rPr>
            </w:pPr>
          </w:p>
        </w:tc>
      </w:tr>
      <w:tr w:rsidR="00EB00E7" w:rsidRPr="00342869" w:rsidTr="00FE20C2">
        <w:trPr>
          <w:cantSplit/>
          <w:trHeight w:val="1841"/>
        </w:trPr>
        <w:tc>
          <w:tcPr>
            <w:tcW w:w="1809"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1843" w:type="dxa"/>
            <w:vMerge/>
          </w:tcPr>
          <w:p w:rsidR="00EB00E7" w:rsidRPr="00342869" w:rsidRDefault="00EB00E7" w:rsidP="00FE20C2">
            <w:pPr>
              <w:pStyle w:val="13"/>
              <w:keepNext/>
              <w:keepLines/>
              <w:shd w:val="clear" w:color="auto" w:fill="auto"/>
              <w:spacing w:after="0" w:line="240" w:lineRule="auto"/>
              <w:jc w:val="center"/>
              <w:rPr>
                <w:b w:val="0"/>
                <w:sz w:val="20"/>
                <w:szCs w:val="20"/>
              </w:rPr>
            </w:pPr>
          </w:p>
        </w:tc>
        <w:tc>
          <w:tcPr>
            <w:tcW w:w="99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1276"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с начала года</w:t>
            </w:r>
          </w:p>
        </w:tc>
        <w:tc>
          <w:tcPr>
            <w:tcW w:w="1134"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 отчетный период</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заработная плата</w:t>
            </w: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начисления на оплату труда</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связи</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коммунальные услуги</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услуги по содержанию имущества</w:t>
            </w:r>
          </w:p>
        </w:tc>
        <w:tc>
          <w:tcPr>
            <w:tcW w:w="851"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прочие расходы</w:t>
            </w:r>
          </w:p>
        </w:tc>
        <w:tc>
          <w:tcPr>
            <w:tcW w:w="850"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основных средств</w:t>
            </w:r>
          </w:p>
        </w:tc>
        <w:tc>
          <w:tcPr>
            <w:tcW w:w="852" w:type="dxa"/>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r w:rsidRPr="00342869">
              <w:rPr>
                <w:b w:val="0"/>
                <w:sz w:val="20"/>
                <w:szCs w:val="20"/>
              </w:rPr>
              <w:t>увеличение стоимости материальных ценностей</w:t>
            </w:r>
          </w:p>
        </w:tc>
        <w:tc>
          <w:tcPr>
            <w:tcW w:w="1133" w:type="dxa"/>
            <w:vMerge/>
            <w:textDirection w:val="btLr"/>
          </w:tcPr>
          <w:p w:rsidR="00EB00E7" w:rsidRPr="00342869" w:rsidRDefault="00EB00E7" w:rsidP="00FE20C2">
            <w:pPr>
              <w:pStyle w:val="13"/>
              <w:keepNext/>
              <w:keepLines/>
              <w:shd w:val="clear" w:color="auto" w:fill="auto"/>
              <w:spacing w:after="0" w:line="240" w:lineRule="auto"/>
              <w:ind w:left="113" w:right="113"/>
              <w:jc w:val="center"/>
              <w:rPr>
                <w:b w:val="0"/>
                <w:sz w:val="20"/>
                <w:szCs w:val="20"/>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r w:rsidR="00EB00E7" w:rsidTr="00FE20C2">
        <w:tc>
          <w:tcPr>
            <w:tcW w:w="1809" w:type="dxa"/>
          </w:tcPr>
          <w:p w:rsidR="00EB00E7" w:rsidRDefault="00EB00E7" w:rsidP="00FE20C2">
            <w:pPr>
              <w:pStyle w:val="13"/>
              <w:keepNext/>
              <w:keepLines/>
              <w:shd w:val="clear" w:color="auto" w:fill="auto"/>
              <w:spacing w:after="0" w:line="240" w:lineRule="auto"/>
              <w:jc w:val="both"/>
              <w:rPr>
                <w:b w:val="0"/>
                <w:sz w:val="24"/>
                <w:szCs w:val="24"/>
              </w:rPr>
            </w:pPr>
          </w:p>
        </w:tc>
        <w:tc>
          <w:tcPr>
            <w:tcW w:w="1843" w:type="dxa"/>
          </w:tcPr>
          <w:p w:rsidR="00EB00E7" w:rsidRDefault="00EB00E7" w:rsidP="00FE20C2">
            <w:pPr>
              <w:pStyle w:val="13"/>
              <w:keepNext/>
              <w:keepLines/>
              <w:shd w:val="clear" w:color="auto" w:fill="auto"/>
              <w:spacing w:after="0" w:line="240" w:lineRule="auto"/>
              <w:jc w:val="both"/>
              <w:rPr>
                <w:b w:val="0"/>
                <w:sz w:val="24"/>
                <w:szCs w:val="24"/>
              </w:rPr>
            </w:pPr>
          </w:p>
        </w:tc>
        <w:tc>
          <w:tcPr>
            <w:tcW w:w="992"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1276" w:type="dxa"/>
          </w:tcPr>
          <w:p w:rsidR="00EB00E7" w:rsidRDefault="00EB00E7" w:rsidP="00FE20C2">
            <w:pPr>
              <w:pStyle w:val="13"/>
              <w:keepNext/>
              <w:keepLines/>
              <w:shd w:val="clear" w:color="auto" w:fill="auto"/>
              <w:spacing w:after="0" w:line="240" w:lineRule="auto"/>
              <w:jc w:val="both"/>
              <w:rPr>
                <w:b w:val="0"/>
                <w:sz w:val="24"/>
                <w:szCs w:val="24"/>
              </w:rPr>
            </w:pPr>
          </w:p>
        </w:tc>
        <w:tc>
          <w:tcPr>
            <w:tcW w:w="1134"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1" w:type="dxa"/>
          </w:tcPr>
          <w:p w:rsidR="00EB00E7" w:rsidRDefault="00EB00E7" w:rsidP="00FE20C2">
            <w:pPr>
              <w:pStyle w:val="13"/>
              <w:keepNext/>
              <w:keepLines/>
              <w:shd w:val="clear" w:color="auto" w:fill="auto"/>
              <w:spacing w:after="0" w:line="240" w:lineRule="auto"/>
              <w:jc w:val="both"/>
              <w:rPr>
                <w:b w:val="0"/>
                <w:sz w:val="24"/>
                <w:szCs w:val="24"/>
              </w:rPr>
            </w:pPr>
          </w:p>
        </w:tc>
        <w:tc>
          <w:tcPr>
            <w:tcW w:w="850" w:type="dxa"/>
          </w:tcPr>
          <w:p w:rsidR="00EB00E7" w:rsidRDefault="00EB00E7" w:rsidP="00FE20C2">
            <w:pPr>
              <w:pStyle w:val="13"/>
              <w:keepNext/>
              <w:keepLines/>
              <w:shd w:val="clear" w:color="auto" w:fill="auto"/>
              <w:spacing w:after="0" w:line="240" w:lineRule="auto"/>
              <w:jc w:val="both"/>
              <w:rPr>
                <w:b w:val="0"/>
                <w:sz w:val="24"/>
                <w:szCs w:val="24"/>
              </w:rPr>
            </w:pPr>
          </w:p>
        </w:tc>
        <w:tc>
          <w:tcPr>
            <w:tcW w:w="852" w:type="dxa"/>
          </w:tcPr>
          <w:p w:rsidR="00EB00E7" w:rsidRDefault="00EB00E7" w:rsidP="00FE20C2">
            <w:pPr>
              <w:pStyle w:val="13"/>
              <w:keepNext/>
              <w:keepLines/>
              <w:shd w:val="clear" w:color="auto" w:fill="auto"/>
              <w:spacing w:after="0" w:line="240" w:lineRule="auto"/>
              <w:jc w:val="both"/>
              <w:rPr>
                <w:b w:val="0"/>
                <w:sz w:val="24"/>
                <w:szCs w:val="24"/>
              </w:rPr>
            </w:pPr>
          </w:p>
        </w:tc>
        <w:tc>
          <w:tcPr>
            <w:tcW w:w="1133" w:type="dxa"/>
          </w:tcPr>
          <w:p w:rsidR="00EB00E7" w:rsidRDefault="00EB00E7" w:rsidP="00FE20C2">
            <w:pPr>
              <w:pStyle w:val="13"/>
              <w:keepNext/>
              <w:keepLines/>
              <w:shd w:val="clear" w:color="auto" w:fill="auto"/>
              <w:spacing w:after="0" w:line="240" w:lineRule="auto"/>
              <w:jc w:val="both"/>
              <w:rPr>
                <w:b w:val="0"/>
                <w:sz w:val="24"/>
                <w:szCs w:val="24"/>
              </w:rPr>
            </w:pPr>
          </w:p>
        </w:tc>
      </w:tr>
    </w:tbl>
    <w:p w:rsidR="00EB00E7" w:rsidRDefault="00EB00E7" w:rsidP="00EB00E7">
      <w:pPr>
        <w:pStyle w:val="13"/>
        <w:keepNext/>
        <w:keepLines/>
        <w:shd w:val="clear" w:color="auto" w:fill="auto"/>
        <w:spacing w:after="0" w:line="240" w:lineRule="auto"/>
        <w:jc w:val="both"/>
        <w:rPr>
          <w:b w:val="0"/>
          <w:sz w:val="24"/>
          <w:szCs w:val="24"/>
        </w:rPr>
      </w:pPr>
    </w:p>
    <w:p w:rsidR="00EB00E7" w:rsidRDefault="00EB00E7" w:rsidP="00EB00E7">
      <w:pPr>
        <w:pStyle w:val="13"/>
        <w:keepNext/>
        <w:keepLines/>
        <w:shd w:val="clear" w:color="auto" w:fill="auto"/>
        <w:spacing w:after="0" w:line="240" w:lineRule="auto"/>
        <w:jc w:val="both"/>
        <w:rPr>
          <w:b w:val="0"/>
          <w:sz w:val="24"/>
          <w:szCs w:val="24"/>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Глава администрации                  _________________              _____________________</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8"/>
          <w:szCs w:val="28"/>
          <w:lang w:eastAsia="ru-RU"/>
        </w:rPr>
      </w:pPr>
      <w:r w:rsidRPr="00B74DAE">
        <w:rPr>
          <w:rFonts w:ascii="Times New Roman" w:eastAsia="Times New Roman" w:hAnsi="Times New Roman"/>
          <w:sz w:val="28"/>
          <w:szCs w:val="28"/>
          <w:lang w:eastAsia="ru-RU"/>
        </w:rPr>
        <w:t xml:space="preserve">Главный бухгалтер                           _________________          ______________________      </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                                                                               (</w:t>
      </w:r>
      <w:proofErr w:type="gramStart"/>
      <w:r w:rsidRPr="00B74DAE">
        <w:rPr>
          <w:rFonts w:ascii="Times New Roman" w:eastAsia="Times New Roman" w:hAnsi="Times New Roman"/>
          <w:sz w:val="24"/>
          <w:szCs w:val="24"/>
          <w:lang w:eastAsia="ru-RU"/>
        </w:rPr>
        <w:t xml:space="preserve">подпись)   </w:t>
      </w:r>
      <w:proofErr w:type="gramEnd"/>
      <w:r w:rsidRPr="00B74D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B74DAE">
        <w:rPr>
          <w:rFonts w:ascii="Times New Roman" w:eastAsia="Times New Roman" w:hAnsi="Times New Roman"/>
          <w:sz w:val="24"/>
          <w:szCs w:val="24"/>
          <w:lang w:eastAsia="ru-RU"/>
        </w:rPr>
        <w:t xml:space="preserve">  (фамилия, инициалы)</w:t>
      </w: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Место печати</w:t>
      </w:r>
    </w:p>
    <w:p w:rsidR="00EB00E7"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p>
    <w:p w:rsidR="00EB00E7" w:rsidRPr="00B74DAE" w:rsidRDefault="00EB00E7" w:rsidP="00EB00E7">
      <w:pPr>
        <w:widowControl w:val="0"/>
        <w:autoSpaceDE w:val="0"/>
        <w:autoSpaceDN w:val="0"/>
        <w:adjustRightInd w:val="0"/>
        <w:spacing w:after="0" w:line="240" w:lineRule="auto"/>
        <w:rPr>
          <w:rFonts w:ascii="Times New Roman" w:eastAsia="Times New Roman" w:hAnsi="Times New Roman"/>
          <w:sz w:val="24"/>
          <w:szCs w:val="24"/>
          <w:lang w:eastAsia="ru-RU"/>
        </w:rPr>
      </w:pPr>
      <w:r w:rsidRPr="00B74DAE">
        <w:rPr>
          <w:rFonts w:ascii="Times New Roman" w:eastAsia="Times New Roman" w:hAnsi="Times New Roman"/>
          <w:sz w:val="24"/>
          <w:szCs w:val="24"/>
          <w:lang w:eastAsia="ru-RU"/>
        </w:rPr>
        <w:t xml:space="preserve">Исп. </w:t>
      </w:r>
    </w:p>
    <w:p w:rsidR="00EB00E7" w:rsidRPr="008C0D93" w:rsidRDefault="00EB00E7" w:rsidP="00EB00E7">
      <w:pPr>
        <w:pStyle w:val="13"/>
        <w:keepNext/>
        <w:keepLines/>
        <w:shd w:val="clear" w:color="auto" w:fill="auto"/>
        <w:spacing w:after="0" w:line="240" w:lineRule="auto"/>
        <w:jc w:val="both"/>
        <w:rPr>
          <w:b w:val="0"/>
          <w:sz w:val="24"/>
          <w:szCs w:val="24"/>
        </w:rPr>
      </w:pPr>
    </w:p>
    <w:p w:rsidR="008D375A" w:rsidRPr="00FF7D10" w:rsidRDefault="008D375A" w:rsidP="00B31FC9">
      <w:pPr>
        <w:shd w:val="clear" w:color="auto" w:fill="FFFFFF"/>
        <w:spacing w:line="240" w:lineRule="auto"/>
        <w:rPr>
          <w:rFonts w:ascii="Times New Roman" w:hAnsi="Times New Roman"/>
          <w:color w:val="000000"/>
          <w:sz w:val="28"/>
          <w:szCs w:val="28"/>
        </w:rPr>
      </w:pPr>
    </w:p>
    <w:sectPr w:rsidR="008D375A" w:rsidRPr="00FF7D10" w:rsidSect="00FB47D8">
      <w:pgSz w:w="16838" w:h="11906" w:orient="landscape"/>
      <w:pgMar w:top="425" w:right="395" w:bottom="426"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F1E67"/>
    <w:rsid w:val="001F3B45"/>
    <w:rsid w:val="00212740"/>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53BE7"/>
    <w:rsid w:val="003E3545"/>
    <w:rsid w:val="00410451"/>
    <w:rsid w:val="004417D9"/>
    <w:rsid w:val="00441FFC"/>
    <w:rsid w:val="0044338E"/>
    <w:rsid w:val="00470F86"/>
    <w:rsid w:val="0047203E"/>
    <w:rsid w:val="00476C79"/>
    <w:rsid w:val="00495D7D"/>
    <w:rsid w:val="004B093B"/>
    <w:rsid w:val="004D650F"/>
    <w:rsid w:val="004F7035"/>
    <w:rsid w:val="0051399D"/>
    <w:rsid w:val="00515304"/>
    <w:rsid w:val="005223BB"/>
    <w:rsid w:val="00524D5F"/>
    <w:rsid w:val="00553522"/>
    <w:rsid w:val="00557458"/>
    <w:rsid w:val="00562E45"/>
    <w:rsid w:val="005A0F0F"/>
    <w:rsid w:val="005C4AE3"/>
    <w:rsid w:val="005D2F6F"/>
    <w:rsid w:val="00612232"/>
    <w:rsid w:val="006466D9"/>
    <w:rsid w:val="00652382"/>
    <w:rsid w:val="006A41C1"/>
    <w:rsid w:val="006D0A10"/>
    <w:rsid w:val="00716FB1"/>
    <w:rsid w:val="00725D3C"/>
    <w:rsid w:val="0072741D"/>
    <w:rsid w:val="00732346"/>
    <w:rsid w:val="00732A9E"/>
    <w:rsid w:val="007348F6"/>
    <w:rsid w:val="007E3034"/>
    <w:rsid w:val="007E7AF0"/>
    <w:rsid w:val="008012D9"/>
    <w:rsid w:val="00813C43"/>
    <w:rsid w:val="0085300B"/>
    <w:rsid w:val="00855E97"/>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A58447-2FAD-4D92-BE03-B28A17C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2018-05-29T07:18:00Z</cp:lastPrinted>
  <dcterms:created xsi:type="dcterms:W3CDTF">2018-06-01T13:17:00Z</dcterms:created>
  <dcterms:modified xsi:type="dcterms:W3CDTF">2018-06-01T13:17:00Z</dcterms:modified>
</cp:coreProperties>
</file>